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Ata da Reunião Ordinária do Gabinete de Gestão Integrado Municipal – GGI/M</w:t>
      </w:r>
    </w:p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8"/>
          <w:szCs w:val="28"/>
          <w:u w:val="single"/>
        </w:rPr>
        <w:t>N° 01/2025 de 16/01/2025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 xml:space="preserve">Ao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décimo sexto</w:t>
      </w:r>
      <w:r>
        <w:rPr>
          <w:rFonts w:eastAsia="Arial" w:cs="Arial" w:ascii="Times New Roman" w:hAnsi="Times New Roman"/>
          <w:sz w:val="24"/>
          <w:szCs w:val="24"/>
        </w:rPr>
        <w:t xml:space="preserve"> dia do mês de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janeiro</w:t>
      </w:r>
      <w:r>
        <w:rPr>
          <w:rFonts w:eastAsia="Arial" w:cs="Arial" w:ascii="Times New Roman" w:hAnsi="Times New Roman"/>
          <w:sz w:val="24"/>
          <w:szCs w:val="24"/>
        </w:rPr>
        <w:t xml:space="preserve"> de dois mil e vinte 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cinco</w:t>
      </w:r>
      <w:r>
        <w:rPr>
          <w:rFonts w:eastAsia="Arial" w:cs="Arial" w:ascii="Times New Roman" w:hAnsi="Times New Roman"/>
          <w:sz w:val="24"/>
          <w:szCs w:val="24"/>
        </w:rPr>
        <w:t xml:space="preserve">, foi realizada a reunião Ordinária do Gabinete de Gestão Integrada Municipal – GGI-M. </w:t>
      </w:r>
      <w:r>
        <w:rPr>
          <w:rFonts w:eastAsia="Arial" w:cs="Arial" w:ascii="Times New Roman" w:hAnsi="Times New Roman"/>
          <w:color w:val="000000"/>
          <w:sz w:val="24"/>
          <w:szCs w:val="24"/>
          <w:lang w:eastAsia="ar-SA"/>
        </w:rPr>
        <w:t>Estavam p</w:t>
      </w:r>
      <w:r>
        <w:rPr>
          <w:rFonts w:eastAsia="Arial" w:cs="Arial" w:ascii="Times New Roman" w:hAnsi="Times New Roman"/>
          <w:sz w:val="24"/>
          <w:szCs w:val="24"/>
        </w:rPr>
        <w:t xml:space="preserve">resentes os seguintes Membros: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Sr. Presidente e Prefeito Vagner Espíndola</w:t>
      </w:r>
      <w:r>
        <w:rPr>
          <w:rFonts w:eastAsia="Arial" w:cs="Arial" w:ascii="Times New Roman" w:hAnsi="Times New Roman"/>
          <w:sz w:val="24"/>
          <w:szCs w:val="24"/>
        </w:rPr>
        <w:t xml:space="preserve"> (Gabinete do Prefeitura – Prefeitura Municipal de Criciúma); Gabriela da Costa Znivan (Gabinete do Prefeitura – Prefeitura Municipal de Criciúma);  Edno Carmelio Dutra (Diretoria de Trânsito e Transporte – DTT); Remerson Luiz Vicencia (Diretoria de Trânsito e Transporte – DTT); 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Marcelo Viana,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representando a </w:t>
      </w:r>
      <w:r>
        <w:rPr>
          <w:rFonts w:eastAsia="Arial" w:cs="Arial" w:ascii="Times New Roman" w:hAnsi="Times New Roman"/>
          <w:sz w:val="24"/>
          <w:szCs w:val="24"/>
        </w:rPr>
        <w:t>(Delegacia Regional de Polícia Civil de Criciúma – 6° DRP); Mario Luiz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representando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(9° Batalhão de Polícia Militar – 9°BPM);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Renan Silveira da Rosa Fernandes</w:t>
      </w:r>
      <w:r>
        <w:rPr>
          <w:rFonts w:eastAsia="Arial" w:cs="Arial" w:ascii="Times New Roman" w:hAnsi="Times New Roman"/>
          <w:sz w:val="24"/>
          <w:szCs w:val="24"/>
        </w:rPr>
        <w:t xml:space="preserve"> (4° Batalhão de Bombeiro Militar 4°BBM);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 Moacyr Jardim de Menezes Neto</w:t>
      </w:r>
      <w:r>
        <w:rPr>
          <w:rFonts w:eastAsia="Arial" w:cs="Arial" w:ascii="Times New Roman" w:hAnsi="Times New Roman"/>
          <w:sz w:val="24"/>
          <w:szCs w:val="24"/>
        </w:rPr>
        <w:t xml:space="preserve"> (Ordem dos Advogados do Brasil – OAB – Subseção de Criciúma); Fernando Bortam</w:t>
      </w:r>
      <w:r>
        <w:rPr>
          <w:rFonts w:eastAsia="Arial" w:cs="Arial" w:ascii="Times New Roman" w:hAnsi="Times New Roman"/>
          <w:sz w:val="24"/>
          <w:szCs w:val="24"/>
        </w:rPr>
        <w:t xml:space="preserve"> representando</w:t>
      </w:r>
      <w:r>
        <w:rPr>
          <w:rFonts w:eastAsia="Arial" w:cs="Arial" w:ascii="Times New Roman" w:hAnsi="Times New Roman"/>
          <w:sz w:val="24"/>
          <w:szCs w:val="24"/>
        </w:rPr>
        <w:t xml:space="preserve"> (Fundação Educacional de Criciúma – FUCRI/UNESC); Humberto Marcon Fascin (Associação Empresarial de Criciúma-ACIC); A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ndrea Gazola Salvalaggio </w:t>
      </w:r>
      <w:r>
        <w:rPr>
          <w:rFonts w:eastAsia="Arial" w:cs="Arial" w:ascii="Times New Roman" w:hAnsi="Times New Roman"/>
          <w:sz w:val="24"/>
          <w:szCs w:val="24"/>
        </w:rPr>
        <w:t xml:space="preserve">(Câmara de Dirigentes Lojistas – CDL); Alcides José Pirolla (Rotary Club de Criciúma); Diones Delfino Selau (Rotary Club de Criciúma); Laureci Volpato (Lions Club de Criciúma); Zulma Nascimento Guidi (Secretaria Municipal de Educação); Gislene dos santos Sala (Secretaria Municipal de Educação); Katiane Figueredo (Secretaria Municipal de Saúde); Eliane das Graças Camargo dos Santos Salib (Secretaria Municipal de Saúde);  Rita de Cássia Bergmenn (Associação Feminina de Assistência Social de Criciúma – AFASC); Alfredo Anselmo Gomes (Coordenadoria Municipal de Proteção e Defesa Civil); Carolina Sonego Spillere (Secretaria Municipal de Assistência Social e Habitação); Joelson Andreza Martins (Secretaria Municipal de Assistência Social e Habitação); Francisco Pizzetti Nunes (Escola Superior de Criciúma – ESUCRI);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Rodolfo Jose Turin</w:t>
      </w:r>
      <w:r>
        <w:rPr>
          <w:rFonts w:eastAsia="Arial" w:cs="Arial" w:ascii="Times New Roman" w:hAnsi="Times New Roman"/>
          <w:sz w:val="24"/>
          <w:szCs w:val="24"/>
        </w:rPr>
        <w:t xml:space="preserve"> (Departamento de Administração Socioeducativo – DEASE); Almir Fernandes de Souza (Cruz Vermelha Brasileira – Filial Criciúma);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Angela Cristina Pereira de Melo</w:t>
      </w:r>
      <w:r>
        <w:rPr>
          <w:rFonts w:eastAsia="Arial" w:cs="Arial" w:ascii="Times New Roman" w:hAnsi="Times New Roman"/>
          <w:sz w:val="24"/>
          <w:szCs w:val="24"/>
        </w:rPr>
        <w:t xml:space="preserve"> (Cruz Vermelha Brasileira – Filial Criciúma).  Se fizeram presentes também os seguintes convidados: Letícia Zapellini (Diretoria de Trânsito e Transporte – DTT); Alexandre Ferreira (Departamento de Polícia Penal de Criciúma); Alexandre Almor (Polícia Científica de Criciúma); Italo Peruchi (Defesa Civil de Criciúma); Rosemari Noronha  (Defesa Civil de Criciúma);. O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Coordenador-Geral Alfredo Gomes (Coordenadoria Municipal de Proteção e Defesa Civil)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iniciou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a reunião saudando e agradecendo pela presença de todos. Na sequência,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chamou as autoridades presentes para comporem a mesa e dar sequência a reunião: Prefeito Vagner Espíndola Rodrigues; Vice-Prefeito Salésio Lima, Secretário-Geral de Governo João Batista Beloli,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entre outras autoridades.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 . </w:t>
        <w:br/>
      </w:r>
      <w:r>
        <w:rPr>
          <w:rFonts w:eastAsia="Arial" w:cs="Arial" w:ascii="Times New Roman" w:hAnsi="Times New Roman"/>
          <w:color w:val="000000"/>
          <w:sz w:val="24"/>
          <w:szCs w:val="24"/>
        </w:rPr>
        <w:t>Apó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s a saudação o Coordenador-Geral Alfredo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deu-se inicio ao assunto do primeiro item de pauta, sobre os moradores de rua, e passou a palavra ao atual Prefeito e Presidente do conselho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Vagner Espíndola (Gabinete do Prefeitura – Prefeitura Municipal de Criciúma).</w:t>
        <w:br/>
        <w:t xml:space="preserve">Ao assumir a palavra,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o Prefeito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Vagner Espíndola, seguiu para a questão após expressar sua gratidão pela presença de todos. Proferiu o notório aumento da população em situação de rua, não limitado apenas ao Município de Criciúma, mas em todo o mundo, e das tentativas de abordagens, com ajuda das precauções da Assistência Social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 saúde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, para com essas pessoas, as quais muitas das já abordadas atualmente se encontram internadas, tendo até os dias atuais 32 internações. Com o intuído de abrigar mais necessitados o Pre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feito Vagner Espíndola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revelou que as vagas passaram de 50 para 150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vagas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, obtendo como resultado a partir de tais ações uma diferença notável na quantidade de população em situação de rua.</w:t>
        <w:br/>
        <w:br/>
        <w:t>Referente ao dilema das esmolas, o Pre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feito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Vagner Espíndola comunicou a importância da consciência da população Criciumense para se abster de tal ato, caso contrário, o ato de ‘esmolar” pode contribuir para a dificuldade de livrar essas pessoas de suas atuais condições, desta forma não ajudando-as, mas ocasionando uma piora na situação. Seguindo com o assunto, o Pre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feito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mostrou aos conselheiros e convidados, a proposta publicitária que ser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ão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colocadas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nas ruas,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pontos de ônibus,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outdoor´s e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semáforos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de Criciúma, a partir do dia 20 de janeiro, possuindo como conceito a frase “O outro lado da moeda ainda é a rua”, assim evidenciando aos cidadãos a estarem cientes da problemática. Com isso, e com a união de todos, adquirindo uma melhora significativa da demanda. Após o término da fala do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Prefeito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Vagner, o Coordenador-geral Alfredo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abriu a oportunidade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para a conselheira Carolina Sonego Spillere (Secretaria Municipal de Assistência Social e Habitação), com o objetivo de que a mesma relatasse sobre a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campanha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. Após, ter cumprimentado os presentes, a conselheira Carolina Sonego pronunciou que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realmente houve um aumento significativo dos moradores de rua na região, trazendo preocupação e ação do atual prefeito.</w:t>
        <w:br/>
        <w:t>Hoje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a principal causa da permanência dessas pessoas em situação de rua é a dependência química, por meio disto a importância do tratamento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específico para cada situação. A mesma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manifestou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gratidão ao governo, p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ela prioridade dada à saúde e assistência social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.</w:t>
        <w:br/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Na sequência, com a palavra o Tenente Coronel Mario Luis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(9° Batalhão de Polícia Militar – 9° BPM)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enfatizou que a segurança pública depende de ações conjuntas entre órgãos governamentais e sociedade.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Possuindo novamente a fala, o Pre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feito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Vagner Espíndola informou da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importância de fortalecer a base dos agentes de trânsito no bairro Pinheirinho, onde a presença dos agentes naquela região poderá reduzir a criminalidade.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br/>
        <w:t xml:space="preserve">Outro assunto que esclareceu com os presentes, é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d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a desocupação das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casas que estão sendo habitadas as margens do trilho do trem, expressou que em meio a tantas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ações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, esta tem como diferencial o fato de que não depende somente do governo. Anunciou que já está sendo agendado uma ida à Brasília,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com os órgãos competentes e encontrar uma solução para conseguirmos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fazer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a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remoção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das casas naquela área específica. Em continuidade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, o conselheiro Almir Fernandes (Cruz Vermelha Brasileira – Filial Criciúma),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parabenizou a iniciativa e deixou uma sugestão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refer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nte as pessoas que se encontram nas ruas, algumas dessas pessoas tem familiares e que possam ser feito trabalhos de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fortalecimento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do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v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í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nculo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familiar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es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, talvez dando assistência para que a mesma volte para sua cidad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e. O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utro ponto importante que alguns desses moradores de rua possam ser procurados pela justiça, ressaltou a importância da força de segurança pública sempre estar na reta guarda, abordando e entrevistando, para que possam fazer tais identificações.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Popôs maior integração com as forças de segurança e a polícia científica para identificar e assistir essas pessoas de forma eficaz.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br/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O Prefeito complementou a importante da fala do conselheiro e que o trabalho da assistência,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n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as abordagens continuaram de forma efetiva.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Seguindo para o encerramento, o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P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refeito Vagner Espíndola, registrou a presença de todas as entidades presentes e seus representantes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e reafirmou o compromisso com as ações integradas para resolver os desafios tratados na reunião.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br/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Sem mais a ser tratado, deu por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encerrada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a reunião, e eu, </w:t>
      </w:r>
      <w:r>
        <w:rPr>
          <w:rFonts w:eastAsia="Times New Roman" w:cs="Arial" w:ascii="Times New Roman" w:hAnsi="Times New Roman"/>
          <w:color w:val="000000"/>
          <w:kern w:val="2"/>
          <w:sz w:val="24"/>
          <w:szCs w:val="24"/>
          <w:lang w:val="pt-BR" w:eastAsia="pt-BR" w:bidi="ar-SA"/>
        </w:rPr>
        <w:t>Isadora Rabelo Celso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, lavrei-a presente ata, que após lida e aprovada, será por todos os presentes assinadas.</w:t>
        <w:b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Prefeito V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agner Espindola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Rodrigues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(Gabinete do Prefeitura – Prefeitura Municipal de Criciúma);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Gabriela da Costa Znivan (Gabinete do Prefeitura – Prefeitura Municipal de Criciúma);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Edno Carmelio Dutra (Diretoria de Trânsito e Transporte – DTT);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Remerson Luiz Vicencia (Diretoria de Trânsito e Transporte – DTT);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Marcelo Viana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(Delegacia Regional de Polícia Civil de Criciúma – 6° DRP);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Mario Luiz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lang w:val="pt-BR" w:eastAsia="pt-BR" w:bidi="ar-SA"/>
        </w:rPr>
        <w:t xml:space="preserve"> (9° Batalhão de Polícia Militar – 9°BPM);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Renan Silveira da Rosa Fernandes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(4° Batalhão de Bombeiro Militar 4°BBM);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Moacyr Jardim de Menezes Neto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(Ordem dos Advogados do Brasil – OAB – Subseção de Criciúma);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Fernando Bortam (Fundação Educacional de Criciúma – FUCRI/UNESC);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Humberto Marcon Fascin (Associação Empresarial de Criciúma-ACIC);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A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ndrea Gazola Salvalaggio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(Câmara de Dirigentes Lojistas – CDL);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Alcides José Pirolla (Rotary Club de Criciúma); </w:t>
      </w:r>
    </w:p>
    <w:p>
      <w:pPr>
        <w:pStyle w:val="Normal"/>
        <w:spacing w:lineRule="auto" w:line="360" w:before="171" w:after="314"/>
        <w:jc w:val="left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Diones Delfino Selau  (Rotary Club de Criciúma); </w:t>
        <w:br/>
        <w:br/>
        <w:t>Laureci Volpato (Lions Club de Criciúma);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Zulma Nascimento Guidi (Secretaria Municipal de Educação);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Gislene dos santos Sala (Secretaria Municipal de Educação);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Katiane Figueredo (Secretaria Municipal de Saúde);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Eliane das Graças Camargo dos Santos Salib (Secretaria Municipal de Saúde);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Rita de Cássia Bergmenn (Associação Feminina de Assistência Social de Criciúma – AFASC);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Alfredo Anselmo Gomes (Coordenadoria Municipal de Proteção e Defesa Civil);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Carolina Sonego Spillere (Secretaria Municipal de Assistência Social e Habitação);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Joelson Andreza Martins (Secretaria Municipal de Assistência Social e Habitação);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Francisco Pizzetti Nunes (Escola Superior de Criciúma – ESUCRI); 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Rodolfo Jose Turin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(Departamento de Administração Socioeducativo – DEASE);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Almir Fernandes de Souza (Cruz Vermelha Brasileira – Filial Criciúma);</w:t>
      </w:r>
    </w:p>
    <w:p>
      <w:pPr>
        <w:pStyle w:val="Normal"/>
        <w:spacing w:lineRule="auto" w:line="360" w:before="171" w:after="314"/>
        <w:jc w:val="both"/>
        <w:rPr/>
      </w:pP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Angela Cristina Pereira de Melo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(Cruz Vermelha Brasileira – Filial Criciúma).</w:t>
      </w:r>
    </w:p>
    <w:p>
      <w:pPr>
        <w:pStyle w:val="Normal"/>
        <w:spacing w:lineRule="auto" w:line="360" w:before="171" w:after="314"/>
        <w:jc w:val="both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1134" w:top="3638" w:footer="1134" w:bottom="1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900" w:type="dxa"/>
      <w:jc w:val="left"/>
      <w:tblInd w:w="-785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4570"/>
      <w:gridCol w:w="5329"/>
    </w:tblGrid>
    <w:tr>
      <w:trPr>
        <w:trHeight w:val="1470" w:hRule="atLeast"/>
      </w:trPr>
      <w:tc>
        <w:tcPr>
          <w:tcW w:w="4570" w:type="dxa"/>
          <w:tcBorders/>
        </w:tcPr>
        <w:p>
          <w:pPr>
            <w:pStyle w:val="Normal"/>
            <w:widowControl w:val="false"/>
            <w:spacing w:before="0" w:after="5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2302510" cy="101981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9" w:type="dxa"/>
          <w:tcBorders/>
        </w:tcPr>
        <w:p>
          <w:pPr>
            <w:pStyle w:val="Header"/>
            <w:widowControl w:val="false"/>
            <w:spacing w:lineRule="auto" w:line="276"/>
            <w:jc w:val="center"/>
            <w:rPr>
              <w:rFonts w:ascii="Arial" w:hAnsi="Arial" w:cs="Arial"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Header"/>
            <w:widowControl w:val="false"/>
            <w:spacing w:lineRule="auto" w:line="276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Header"/>
            <w:widowControl w:val="false"/>
            <w:spacing w:lineRule="auto" w:line="276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Gabinete de Gestão Integrada Municipal  - GGI-M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900" w:type="dxa"/>
      <w:jc w:val="left"/>
      <w:tblInd w:w="-785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4570"/>
      <w:gridCol w:w="5329"/>
    </w:tblGrid>
    <w:tr>
      <w:trPr>
        <w:trHeight w:val="1470" w:hRule="atLeast"/>
      </w:trPr>
      <w:tc>
        <w:tcPr>
          <w:tcW w:w="4570" w:type="dxa"/>
          <w:tcBorders/>
        </w:tcPr>
        <w:p>
          <w:pPr>
            <w:pStyle w:val="Normal"/>
            <w:widowControl w:val="false"/>
            <w:spacing w:before="0" w:after="5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2302510" cy="1019810"/>
                <wp:effectExtent l="0" t="0" r="0" b="0"/>
                <wp:wrapSquare wrapText="largest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9" w:type="dxa"/>
          <w:tcBorders/>
        </w:tcPr>
        <w:p>
          <w:pPr>
            <w:pStyle w:val="Header"/>
            <w:widowControl w:val="false"/>
            <w:spacing w:lineRule="auto" w:line="276"/>
            <w:jc w:val="center"/>
            <w:rPr>
              <w:rFonts w:ascii="Arial" w:hAnsi="Arial" w:cs="Arial"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Header"/>
            <w:widowControl w:val="false"/>
            <w:spacing w:lineRule="auto" w:line="276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Header"/>
            <w:widowControl w:val="false"/>
            <w:spacing w:lineRule="auto" w:line="276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Gabinete de Gestão Integrada Municipal  - GGI-M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SimSun" w:cs="Arial"/>
      <w:color w:val="365F91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SimSun" w:cs="Arial"/>
      <w:color w:val="365F91"/>
      <w:sz w:val="26"/>
      <w:szCs w:val="26"/>
    </w:rPr>
  </w:style>
  <w:style w:type="paragraph" w:styleId="Heading3">
    <w:name w:val="Heading 3"/>
    <w:basedOn w:val="Title"/>
    <w:next w:val="BodyText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 w:customStyle="1">
    <w:name w:val="Texto de comentário Char"/>
    <w:qFormat/>
    <w:rPr>
      <w:sz w:val="20"/>
      <w:szCs w:val="20"/>
    </w:rPr>
  </w:style>
  <w:style w:type="character" w:styleId="AssuntodocomentrioChar" w:customStyle="1">
    <w:name w:val="Assunto do comentário Char"/>
    <w:qFormat/>
    <w:rPr>
      <w:b/>
      <w:bCs/>
      <w:sz w:val="20"/>
      <w:szCs w:val="20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Ttulo2Char" w:customStyle="1">
    <w:name w:val="Título 2 Char"/>
    <w:basedOn w:val="DefaultParagraphFont"/>
    <w:qFormat/>
    <w:rPr>
      <w:rFonts w:ascii="Cambria" w:hAnsi="Cambria" w:eastAsia="SimSun" w:cs="Arial"/>
      <w:color w:val="365F91"/>
      <w:sz w:val="26"/>
      <w:szCs w:val="26"/>
    </w:rPr>
  </w:style>
  <w:style w:type="character" w:styleId="Ttulo1Char" w:customStyle="1">
    <w:name w:val="Título 1 Char"/>
    <w:basedOn w:val="DefaultParagraphFont"/>
    <w:qFormat/>
    <w:rPr>
      <w:rFonts w:ascii="Cambria" w:hAnsi="Cambria" w:eastAsia="SimSun" w:cs="Arial"/>
      <w:color w:val="365F91"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/>
      <w:contextualSpacing/>
    </w:pPr>
    <w:rPr>
      <w:rFonts w:ascii="Times New Roman" w:hAnsi="Times New Roman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LibreOffice/24.2.1.2$Windows_X86_64 LibreOffice_project/db4def46b0453cc22e2d0305797cf981b68ef5ac</Application>
  <AppVersion>15.0000</AppVersion>
  <Pages>5</Pages>
  <Words>1347</Words>
  <Characters>7962</Characters>
  <CharactersWithSpaces>9346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2024-01-29T16:27:00Z</dcterms:created>
  <dc:creator>f64904</dc:creator>
  <dc:description/>
  <dc:language>pt-BR</dc:language>
  <cp:lastModifiedBy/>
  <cp:lastPrinted>2025-01-17T12:53:49Z</cp:lastPrinted>
  <dcterms:modified xsi:type="dcterms:W3CDTF">2025-01-20T10:22:04Z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